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3F47" w14:textId="0ED6AF23" w:rsidR="00F22B30" w:rsidRDefault="00B32B64" w:rsidP="00F22B30">
      <w:pPr>
        <w:jc w:val="center"/>
        <w:rPr>
          <w:b/>
          <w:sz w:val="28"/>
          <w:szCs w:val="28"/>
        </w:rPr>
      </w:pPr>
      <w:r>
        <w:rPr>
          <w:b/>
          <w:noProof/>
          <w:sz w:val="28"/>
          <w:szCs w:val="28"/>
        </w:rPr>
        <w:drawing>
          <wp:anchor distT="0" distB="0" distL="114300" distR="114300" simplePos="0" relativeHeight="251660288" behindDoc="1" locked="0" layoutInCell="1" allowOverlap="1" wp14:anchorId="54057C04" wp14:editId="0B794E16">
            <wp:simplePos x="0" y="0"/>
            <wp:positionH relativeFrom="column">
              <wp:posOffset>2476500</wp:posOffset>
            </wp:positionH>
            <wp:positionV relativeFrom="paragraph">
              <wp:posOffset>-662305</wp:posOffset>
            </wp:positionV>
            <wp:extent cx="942975" cy="1045845"/>
            <wp:effectExtent l="0" t="0" r="9525" b="1905"/>
            <wp:wrapNone/>
            <wp:docPr id="141943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2975"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87FA7" w14:textId="77777777" w:rsidR="00F22B30" w:rsidRPr="002945BC" w:rsidRDefault="00F22B30" w:rsidP="00F22B30">
      <w:pPr>
        <w:rPr>
          <w:b/>
          <w:sz w:val="40"/>
          <w:szCs w:val="40"/>
        </w:rPr>
      </w:pPr>
    </w:p>
    <w:p w14:paraId="671602FB" w14:textId="3E48EC5A" w:rsidR="00F22B30" w:rsidRPr="009C1585" w:rsidRDefault="00F22B30" w:rsidP="00F22B30">
      <w:pPr>
        <w:jc w:val="center"/>
        <w:rPr>
          <w:rFonts w:asciiTheme="minorHAnsi" w:hAnsiTheme="minorHAnsi" w:cstheme="minorHAnsi"/>
          <w:b/>
          <w:sz w:val="40"/>
          <w:szCs w:val="40"/>
        </w:rPr>
      </w:pPr>
      <w:r w:rsidRPr="009C1585">
        <w:rPr>
          <w:rFonts w:asciiTheme="minorHAnsi" w:hAnsiTheme="minorHAnsi" w:cstheme="minorHAnsi"/>
          <w:b/>
          <w:sz w:val="40"/>
          <w:szCs w:val="40"/>
        </w:rPr>
        <w:t>PRESS RELEASE</w:t>
      </w:r>
    </w:p>
    <w:p w14:paraId="3DD1C656" w14:textId="1D6E0E9D" w:rsidR="002A013D" w:rsidRDefault="00284513" w:rsidP="00284513">
      <w:pPr>
        <w:jc w:val="center"/>
        <w:rPr>
          <w:rFonts w:asciiTheme="minorHAnsi" w:hAnsiTheme="minorHAnsi" w:cstheme="minorHAnsi"/>
          <w:b/>
          <w:sz w:val="20"/>
          <w:szCs w:val="20"/>
        </w:rPr>
      </w:pPr>
      <w:r w:rsidRPr="009C1585">
        <w:rPr>
          <w:rFonts w:asciiTheme="minorHAnsi" w:hAnsiTheme="minorHAnsi" w:cstheme="minorHAnsi"/>
          <w:b/>
          <w:sz w:val="20"/>
          <w:szCs w:val="20"/>
        </w:rPr>
        <w:t>FOR IMMEDIATE RELEASE</w:t>
      </w:r>
    </w:p>
    <w:p w14:paraId="22335742" w14:textId="77777777" w:rsidR="00284513" w:rsidRDefault="00284513" w:rsidP="00284513">
      <w:pPr>
        <w:jc w:val="center"/>
        <w:rPr>
          <w:rFonts w:asciiTheme="minorHAnsi" w:hAnsiTheme="minorHAnsi" w:cstheme="minorHAnsi"/>
          <w:b/>
          <w:sz w:val="20"/>
          <w:szCs w:val="20"/>
        </w:rPr>
      </w:pPr>
    </w:p>
    <w:p w14:paraId="3B3556A1" w14:textId="0CDD72D8" w:rsidR="00F22B30" w:rsidRPr="009C1585" w:rsidRDefault="00F22B30" w:rsidP="00284513">
      <w:pPr>
        <w:jc w:val="center"/>
        <w:rPr>
          <w:rFonts w:asciiTheme="minorHAnsi" w:hAnsiTheme="minorHAnsi" w:cstheme="minorHAnsi"/>
          <w:sz w:val="20"/>
          <w:szCs w:val="20"/>
        </w:rPr>
      </w:pPr>
      <w:r w:rsidRPr="009C1585">
        <w:rPr>
          <w:rFonts w:asciiTheme="minorHAnsi" w:hAnsiTheme="minorHAnsi" w:cstheme="minorHAnsi"/>
          <w:b/>
          <w:sz w:val="20"/>
          <w:szCs w:val="20"/>
        </w:rPr>
        <w:t>DATE:</w:t>
      </w:r>
      <w:r w:rsidR="009C1585" w:rsidRPr="009C1585">
        <w:rPr>
          <w:rFonts w:asciiTheme="minorHAnsi" w:hAnsiTheme="minorHAnsi" w:cstheme="minorHAnsi"/>
          <w:sz w:val="20"/>
          <w:szCs w:val="20"/>
        </w:rPr>
        <w:t xml:space="preserve"> January 1</w:t>
      </w:r>
      <w:r w:rsidR="00B32B64">
        <w:rPr>
          <w:rFonts w:asciiTheme="minorHAnsi" w:hAnsiTheme="minorHAnsi" w:cstheme="minorHAnsi"/>
          <w:sz w:val="20"/>
          <w:szCs w:val="20"/>
        </w:rPr>
        <w:t>9</w:t>
      </w:r>
      <w:r w:rsidR="009C1585" w:rsidRPr="009C1585">
        <w:rPr>
          <w:rFonts w:asciiTheme="minorHAnsi" w:hAnsiTheme="minorHAnsi" w:cstheme="minorHAnsi"/>
          <w:sz w:val="20"/>
          <w:szCs w:val="20"/>
        </w:rPr>
        <w:t xml:space="preserve">, </w:t>
      </w:r>
      <w:proofErr w:type="gramStart"/>
      <w:r w:rsidR="009C1585" w:rsidRPr="009C1585">
        <w:rPr>
          <w:rFonts w:asciiTheme="minorHAnsi" w:hAnsiTheme="minorHAnsi" w:cstheme="minorHAnsi"/>
          <w:sz w:val="20"/>
          <w:szCs w:val="20"/>
        </w:rPr>
        <w:t>202</w:t>
      </w:r>
      <w:r w:rsidR="00B32B64">
        <w:rPr>
          <w:rFonts w:asciiTheme="minorHAnsi" w:hAnsiTheme="minorHAnsi" w:cstheme="minorHAnsi"/>
          <w:sz w:val="20"/>
          <w:szCs w:val="20"/>
        </w:rPr>
        <w:t>4</w:t>
      </w:r>
      <w:proofErr w:type="gramEnd"/>
      <w:r w:rsidR="00284513">
        <w:rPr>
          <w:rFonts w:asciiTheme="minorHAnsi" w:hAnsiTheme="minorHAnsi" w:cstheme="minorHAnsi"/>
          <w:sz w:val="20"/>
          <w:szCs w:val="20"/>
        </w:rPr>
        <w:t xml:space="preserve">   |   </w:t>
      </w:r>
      <w:r w:rsidRPr="009C1585">
        <w:rPr>
          <w:rFonts w:asciiTheme="minorHAnsi" w:hAnsiTheme="minorHAnsi" w:cstheme="minorHAnsi"/>
          <w:sz w:val="20"/>
          <w:szCs w:val="20"/>
        </w:rPr>
        <w:t xml:space="preserve"> </w:t>
      </w:r>
      <w:r w:rsidRPr="009C1585">
        <w:rPr>
          <w:rFonts w:asciiTheme="minorHAnsi" w:hAnsiTheme="minorHAnsi" w:cstheme="minorHAnsi"/>
          <w:b/>
          <w:sz w:val="20"/>
          <w:szCs w:val="20"/>
        </w:rPr>
        <w:t>CONTACT:</w:t>
      </w:r>
      <w:r w:rsidRPr="009C1585">
        <w:rPr>
          <w:rFonts w:asciiTheme="minorHAnsi" w:hAnsiTheme="minorHAnsi" w:cstheme="minorHAnsi"/>
          <w:sz w:val="20"/>
          <w:szCs w:val="20"/>
        </w:rPr>
        <w:t xml:space="preserve"> Mandy Weidman, </w:t>
      </w:r>
      <w:r w:rsidR="00387BD8" w:rsidRPr="009C1585">
        <w:rPr>
          <w:rFonts w:asciiTheme="minorHAnsi" w:hAnsiTheme="minorHAnsi" w:cstheme="minorHAnsi"/>
          <w:sz w:val="20"/>
          <w:szCs w:val="20"/>
        </w:rPr>
        <w:t>S</w:t>
      </w:r>
      <w:r w:rsidRPr="009C1585">
        <w:rPr>
          <w:rFonts w:asciiTheme="minorHAnsi" w:hAnsiTheme="minorHAnsi" w:cstheme="minorHAnsi"/>
          <w:sz w:val="20"/>
          <w:szCs w:val="20"/>
        </w:rPr>
        <w:t>VP</w:t>
      </w:r>
      <w:r w:rsidR="00387BD8" w:rsidRPr="009C1585">
        <w:rPr>
          <w:rFonts w:asciiTheme="minorHAnsi" w:hAnsiTheme="minorHAnsi" w:cstheme="minorHAnsi"/>
          <w:sz w:val="20"/>
          <w:szCs w:val="20"/>
        </w:rPr>
        <w:t xml:space="preserve"> </w:t>
      </w:r>
      <w:r w:rsidRPr="009C1585">
        <w:rPr>
          <w:rFonts w:asciiTheme="minorHAnsi" w:hAnsiTheme="minorHAnsi" w:cstheme="minorHAnsi"/>
          <w:sz w:val="20"/>
          <w:szCs w:val="20"/>
        </w:rPr>
        <w:t>Sales</w:t>
      </w:r>
      <w:r w:rsidR="00AB3F14" w:rsidRPr="009C1585">
        <w:rPr>
          <w:rFonts w:asciiTheme="minorHAnsi" w:hAnsiTheme="minorHAnsi" w:cstheme="minorHAnsi"/>
          <w:sz w:val="20"/>
          <w:szCs w:val="20"/>
        </w:rPr>
        <w:t xml:space="preserve"> &amp; Operations</w:t>
      </w:r>
      <w:r w:rsidR="00387BD8" w:rsidRPr="009C1585">
        <w:rPr>
          <w:rFonts w:asciiTheme="minorHAnsi" w:hAnsiTheme="minorHAnsi" w:cstheme="minorHAnsi"/>
          <w:sz w:val="20"/>
          <w:szCs w:val="20"/>
        </w:rPr>
        <w:t xml:space="preserve"> Manager</w:t>
      </w:r>
      <w:r w:rsidR="00284513">
        <w:rPr>
          <w:rFonts w:asciiTheme="minorHAnsi" w:hAnsiTheme="minorHAnsi" w:cstheme="minorHAnsi"/>
          <w:sz w:val="20"/>
          <w:szCs w:val="20"/>
        </w:rPr>
        <w:t xml:space="preserve">   |   541-389-1058</w:t>
      </w:r>
    </w:p>
    <w:p w14:paraId="693252A6" w14:textId="77777777" w:rsidR="003E69C8" w:rsidRPr="009C1585" w:rsidRDefault="003E69C8" w:rsidP="00F22B30">
      <w:pPr>
        <w:rPr>
          <w:rFonts w:asciiTheme="minorHAnsi" w:hAnsiTheme="minorHAnsi" w:cstheme="minorHAnsi"/>
          <w:sz w:val="20"/>
          <w:szCs w:val="20"/>
        </w:rPr>
      </w:pPr>
    </w:p>
    <w:p w14:paraId="1F65DA9C" w14:textId="5218ADD3" w:rsidR="00F22B30" w:rsidRPr="009C1585" w:rsidRDefault="00F22B30" w:rsidP="00284513">
      <w:pPr>
        <w:spacing w:before="120"/>
        <w:jc w:val="center"/>
        <w:rPr>
          <w:rFonts w:asciiTheme="minorHAnsi" w:hAnsiTheme="minorHAnsi" w:cstheme="minorHAnsi"/>
          <w:b/>
          <w:sz w:val="32"/>
          <w:szCs w:val="32"/>
        </w:rPr>
      </w:pPr>
      <w:r w:rsidRPr="009C1585">
        <w:rPr>
          <w:rFonts w:asciiTheme="minorHAnsi" w:hAnsiTheme="minorHAnsi" w:cstheme="minorHAnsi"/>
          <w:b/>
          <w:sz w:val="32"/>
          <w:szCs w:val="32"/>
        </w:rPr>
        <w:t xml:space="preserve">COBA </w:t>
      </w:r>
      <w:r w:rsidR="002A013D" w:rsidRPr="009C1585">
        <w:rPr>
          <w:rFonts w:asciiTheme="minorHAnsi" w:hAnsiTheme="minorHAnsi" w:cstheme="minorHAnsi"/>
          <w:b/>
          <w:sz w:val="32"/>
          <w:szCs w:val="32"/>
        </w:rPr>
        <w:t>Announces 20</w:t>
      </w:r>
      <w:r w:rsidR="000757DC" w:rsidRPr="009C1585">
        <w:rPr>
          <w:rFonts w:asciiTheme="minorHAnsi" w:hAnsiTheme="minorHAnsi" w:cstheme="minorHAnsi"/>
          <w:b/>
          <w:sz w:val="32"/>
          <w:szCs w:val="32"/>
        </w:rPr>
        <w:t>2</w:t>
      </w:r>
      <w:r w:rsidR="00B32B64">
        <w:rPr>
          <w:rFonts w:asciiTheme="minorHAnsi" w:hAnsiTheme="minorHAnsi" w:cstheme="minorHAnsi"/>
          <w:b/>
          <w:sz w:val="32"/>
          <w:szCs w:val="32"/>
        </w:rPr>
        <w:t>3</w:t>
      </w:r>
      <w:r w:rsidR="002A013D" w:rsidRPr="009C1585">
        <w:rPr>
          <w:rFonts w:asciiTheme="minorHAnsi" w:hAnsiTheme="minorHAnsi" w:cstheme="minorHAnsi"/>
          <w:b/>
          <w:sz w:val="32"/>
          <w:szCs w:val="32"/>
        </w:rPr>
        <w:t xml:space="preserve"> Excellence Award Winners</w:t>
      </w:r>
    </w:p>
    <w:p w14:paraId="21CFD70E" w14:textId="4F6D60CB" w:rsidR="00F22B30" w:rsidRPr="00B32B64" w:rsidRDefault="00F22B30" w:rsidP="00284513">
      <w:pPr>
        <w:jc w:val="center"/>
        <w:rPr>
          <w:rFonts w:asciiTheme="minorHAnsi" w:hAnsiTheme="minorHAnsi" w:cstheme="minorHAnsi"/>
          <w:b/>
          <w:i/>
          <w:iCs/>
          <w:sz w:val="32"/>
          <w:szCs w:val="32"/>
        </w:rPr>
      </w:pPr>
      <w:r w:rsidRPr="00B32B64">
        <w:rPr>
          <w:rFonts w:asciiTheme="minorHAnsi" w:hAnsiTheme="minorHAnsi" w:cstheme="minorHAnsi"/>
          <w:b/>
          <w:i/>
          <w:iCs/>
        </w:rPr>
        <w:t>(Bend)-</w:t>
      </w:r>
      <w:r w:rsidRPr="00B32B64">
        <w:rPr>
          <w:rFonts w:asciiTheme="minorHAnsi" w:hAnsiTheme="minorHAnsi" w:cstheme="minorHAnsi"/>
          <w:i/>
          <w:iCs/>
        </w:rPr>
        <w:t xml:space="preserve">The Central Oregon Builders Association (COBA) announces </w:t>
      </w:r>
      <w:r w:rsidR="002A013D" w:rsidRPr="00B32B64">
        <w:rPr>
          <w:rFonts w:asciiTheme="minorHAnsi" w:hAnsiTheme="minorHAnsi" w:cstheme="minorHAnsi"/>
          <w:i/>
          <w:iCs/>
        </w:rPr>
        <w:t xml:space="preserve">the </w:t>
      </w:r>
      <w:r w:rsidR="009C1585" w:rsidRPr="00B32B64">
        <w:rPr>
          <w:rFonts w:asciiTheme="minorHAnsi" w:hAnsiTheme="minorHAnsi" w:cstheme="minorHAnsi"/>
          <w:i/>
          <w:iCs/>
        </w:rPr>
        <w:t xml:space="preserve">Prestigious Annual COBA </w:t>
      </w:r>
      <w:r w:rsidR="002A013D" w:rsidRPr="00B32B64">
        <w:rPr>
          <w:rFonts w:asciiTheme="minorHAnsi" w:hAnsiTheme="minorHAnsi" w:cstheme="minorHAnsi"/>
          <w:i/>
          <w:iCs/>
        </w:rPr>
        <w:t>Excellence Award winners</w:t>
      </w:r>
      <w:r w:rsidR="009C1585" w:rsidRPr="00B32B64">
        <w:rPr>
          <w:rFonts w:asciiTheme="minorHAnsi" w:hAnsiTheme="minorHAnsi" w:cstheme="minorHAnsi"/>
          <w:i/>
          <w:iCs/>
        </w:rPr>
        <w:t>, nominated, and voted on by fellow COBA members.</w:t>
      </w:r>
    </w:p>
    <w:p w14:paraId="3D79F007" w14:textId="1DA5A1C9" w:rsidR="00F22B30" w:rsidRPr="009C1585" w:rsidRDefault="00F22B30" w:rsidP="00F22B30">
      <w:pPr>
        <w:rPr>
          <w:rFonts w:asciiTheme="minorHAnsi" w:hAnsiTheme="minorHAnsi" w:cstheme="minorHAnsi"/>
        </w:rPr>
      </w:pPr>
    </w:p>
    <w:p w14:paraId="522BC439" w14:textId="0B60FC70" w:rsidR="00B32B64" w:rsidRPr="00B32B64" w:rsidRDefault="00284513" w:rsidP="00B32B64">
      <w:pPr>
        <w:pStyle w:val="NoSpacing"/>
        <w:rPr>
          <w:rFonts w:ascii="Century Gothic" w:hAnsi="Century Gothic"/>
          <w:bCs/>
          <w:sz w:val="20"/>
          <w:szCs w:val="20"/>
        </w:rPr>
      </w:pPr>
      <w:bookmarkStart w:id="0" w:name="_Hlk93040773"/>
      <w:r w:rsidRPr="00B32B64">
        <w:rPr>
          <w:rFonts w:cstheme="minorHAnsi"/>
          <w:noProof/>
          <w:color w:val="7B7B7B" w:themeColor="accent3" w:themeShade="BF"/>
          <w:sz w:val="20"/>
          <w:szCs w:val="20"/>
        </w:rPr>
        <mc:AlternateContent>
          <mc:Choice Requires="wps">
            <w:drawing>
              <wp:anchor distT="0" distB="0" distL="114300" distR="114300" simplePos="0" relativeHeight="251659264" behindDoc="0" locked="0" layoutInCell="1" allowOverlap="1" wp14:anchorId="7AACA496" wp14:editId="435D8190">
                <wp:simplePos x="0" y="0"/>
                <wp:positionH relativeFrom="margin">
                  <wp:posOffset>3105150</wp:posOffset>
                </wp:positionH>
                <wp:positionV relativeFrom="paragraph">
                  <wp:posOffset>5715</wp:posOffset>
                </wp:positionV>
                <wp:extent cx="3362325" cy="48577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62325" cy="4857750"/>
                        </a:xfrm>
                        <a:prstGeom prst="rect">
                          <a:avLst/>
                        </a:prstGeom>
                        <a:solidFill>
                          <a:schemeClr val="lt1"/>
                        </a:solidFill>
                        <a:ln w="6350">
                          <a:noFill/>
                        </a:ln>
                      </wps:spPr>
                      <wps:txbx>
                        <w:txbxContent>
                          <w:p w14:paraId="049FD7D1"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New Member of the Year</w:t>
                            </w:r>
                          </w:p>
                          <w:p w14:paraId="0327329D" w14:textId="77777777" w:rsidR="00B32B64" w:rsidRPr="00B32B64" w:rsidRDefault="00B32B64" w:rsidP="00B32B64">
                            <w:pPr>
                              <w:pStyle w:val="NoSpacing"/>
                              <w:rPr>
                                <w:rFonts w:ascii="Century Gothic" w:hAnsi="Century Gothic"/>
                                <w:b/>
                                <w:sz w:val="20"/>
                                <w:szCs w:val="20"/>
                              </w:rPr>
                            </w:pPr>
                            <w:r w:rsidRPr="00B32B64">
                              <w:rPr>
                                <w:rFonts w:ascii="Century Gothic" w:hAnsi="Century Gothic"/>
                                <w:b/>
                                <w:sz w:val="20"/>
                                <w:szCs w:val="20"/>
                              </w:rPr>
                              <w:t>Pearl Plumbing</w:t>
                            </w:r>
                          </w:p>
                          <w:p w14:paraId="11CD61AB" w14:textId="77777777" w:rsidR="00B32B64" w:rsidRPr="00B32B64" w:rsidRDefault="00B32B64" w:rsidP="00B32B64">
                            <w:pPr>
                              <w:pStyle w:val="NoSpacing"/>
                              <w:rPr>
                                <w:rFonts w:ascii="Century Gothic" w:hAnsi="Century Gothic"/>
                                <w:bCs/>
                                <w:sz w:val="20"/>
                                <w:szCs w:val="20"/>
                              </w:rPr>
                            </w:pPr>
                          </w:p>
                          <w:p w14:paraId="0F288C2F"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Non-Profit Partner of the Year</w:t>
                            </w:r>
                          </w:p>
                          <w:p w14:paraId="21968DE4" w14:textId="77777777" w:rsidR="00B32B64" w:rsidRPr="00B32B64" w:rsidRDefault="00B32B64" w:rsidP="00B32B64">
                            <w:pPr>
                              <w:pStyle w:val="NoSpacing"/>
                              <w:rPr>
                                <w:rFonts w:ascii="Century Gothic" w:hAnsi="Century Gothic"/>
                                <w:b/>
                                <w:sz w:val="20"/>
                                <w:szCs w:val="20"/>
                              </w:rPr>
                            </w:pPr>
                            <w:r w:rsidRPr="00B32B64">
                              <w:rPr>
                                <w:rFonts w:ascii="Century Gothic" w:hAnsi="Century Gothic"/>
                                <w:b/>
                                <w:sz w:val="20"/>
                                <w:szCs w:val="20"/>
                              </w:rPr>
                              <w:t xml:space="preserve">COCC- Construction Workforce </w:t>
                            </w:r>
                          </w:p>
                          <w:p w14:paraId="27CE1AC1" w14:textId="77777777" w:rsidR="00B32B64" w:rsidRPr="00B32B64" w:rsidRDefault="00B32B64" w:rsidP="00B32B64">
                            <w:pPr>
                              <w:pStyle w:val="NoSpacing"/>
                              <w:rPr>
                                <w:rFonts w:ascii="Century Gothic" w:hAnsi="Century Gothic"/>
                                <w:sz w:val="20"/>
                                <w:szCs w:val="20"/>
                              </w:rPr>
                            </w:pPr>
                          </w:p>
                          <w:p w14:paraId="28E5170F"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Associate of the Year</w:t>
                            </w:r>
                          </w:p>
                          <w:p w14:paraId="77B27615"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Budget Blinds of Central Oregon</w:t>
                            </w:r>
                          </w:p>
                          <w:p w14:paraId="14690974" w14:textId="77777777" w:rsidR="00B32B64" w:rsidRPr="00B32B64" w:rsidRDefault="00B32B64" w:rsidP="00B32B64">
                            <w:pPr>
                              <w:pStyle w:val="NoSpacing"/>
                              <w:rPr>
                                <w:rFonts w:ascii="Century Gothic" w:hAnsi="Century Gothic"/>
                                <w:sz w:val="20"/>
                                <w:szCs w:val="20"/>
                              </w:rPr>
                            </w:pPr>
                          </w:p>
                          <w:p w14:paraId="1C9C6A81"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Volunteer of the Year</w:t>
                            </w:r>
                          </w:p>
                          <w:p w14:paraId="37AE95A7"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Geoff Harris, Solaire Homebuilders</w:t>
                            </w:r>
                          </w:p>
                          <w:p w14:paraId="3FB009C0" w14:textId="77777777" w:rsidR="00B32B64" w:rsidRPr="00B32B64" w:rsidRDefault="00B32B64" w:rsidP="00B32B64">
                            <w:pPr>
                              <w:pStyle w:val="NoSpacing"/>
                              <w:rPr>
                                <w:rFonts w:ascii="Century Gothic" w:hAnsi="Century Gothic"/>
                                <w:b/>
                                <w:sz w:val="20"/>
                                <w:szCs w:val="20"/>
                              </w:rPr>
                            </w:pPr>
                          </w:p>
                          <w:p w14:paraId="5F72DBAC"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Committee Member of the Year</w:t>
                            </w:r>
                          </w:p>
                          <w:p w14:paraId="546235EB"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Tom Bennett, Hayden Homes</w:t>
                            </w:r>
                          </w:p>
                          <w:p w14:paraId="56BB4971" w14:textId="77777777" w:rsidR="00B32B64" w:rsidRPr="00B32B64" w:rsidRDefault="00B32B64" w:rsidP="00B32B64">
                            <w:pPr>
                              <w:pStyle w:val="NoSpacing"/>
                              <w:rPr>
                                <w:rFonts w:ascii="Century Gothic" w:hAnsi="Century Gothic"/>
                                <w:sz w:val="20"/>
                                <w:szCs w:val="20"/>
                              </w:rPr>
                            </w:pPr>
                          </w:p>
                          <w:p w14:paraId="69FD626B"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Realtor of the Year</w:t>
                            </w:r>
                          </w:p>
                          <w:p w14:paraId="38B59211" w14:textId="77777777" w:rsidR="00B32B64" w:rsidRPr="00B32B64" w:rsidRDefault="00B32B64" w:rsidP="00B32B64">
                            <w:pPr>
                              <w:pStyle w:val="NoSpacing"/>
                              <w:rPr>
                                <w:rFonts w:ascii="Century Gothic" w:hAnsi="Century Gothic"/>
                                <w:b/>
                                <w:sz w:val="20"/>
                                <w:szCs w:val="20"/>
                              </w:rPr>
                            </w:pPr>
                            <w:r w:rsidRPr="00B32B64">
                              <w:rPr>
                                <w:rFonts w:ascii="Century Gothic" w:hAnsi="Century Gothic"/>
                                <w:b/>
                                <w:sz w:val="20"/>
                                <w:szCs w:val="20"/>
                              </w:rPr>
                              <w:t>Bend Homes Now – Mark Garcia</w:t>
                            </w:r>
                          </w:p>
                          <w:p w14:paraId="28B15EEF" w14:textId="77777777" w:rsidR="00B32B64" w:rsidRPr="00B32B64" w:rsidRDefault="00B32B64" w:rsidP="00B32B64">
                            <w:pPr>
                              <w:pStyle w:val="NoSpacing"/>
                              <w:rPr>
                                <w:rFonts w:ascii="Century Gothic" w:hAnsi="Century Gothic"/>
                                <w:sz w:val="20"/>
                                <w:szCs w:val="20"/>
                              </w:rPr>
                            </w:pPr>
                          </w:p>
                          <w:p w14:paraId="3793B89D"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People’s Choice Award</w:t>
                            </w:r>
                          </w:p>
                          <w:p w14:paraId="391E24F2"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Baxter Builders</w:t>
                            </w:r>
                          </w:p>
                          <w:p w14:paraId="547C1D72" w14:textId="77777777" w:rsidR="00B32B64" w:rsidRPr="00B32B64" w:rsidRDefault="00B32B64" w:rsidP="00B32B64">
                            <w:pPr>
                              <w:pStyle w:val="NoSpacing"/>
                              <w:rPr>
                                <w:rFonts w:ascii="Century Gothic" w:hAnsi="Century Gothic"/>
                                <w:b/>
                                <w:sz w:val="20"/>
                                <w:szCs w:val="20"/>
                              </w:rPr>
                            </w:pPr>
                          </w:p>
                          <w:p w14:paraId="38828DD5"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Gary Bunger Industry Loyalty Award</w:t>
                            </w:r>
                          </w:p>
                          <w:p w14:paraId="0388020B"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D.E. Rink Construction</w:t>
                            </w:r>
                          </w:p>
                          <w:p w14:paraId="13C3156C" w14:textId="77777777" w:rsidR="00B32B64" w:rsidRPr="00B32B64" w:rsidRDefault="00B32B64" w:rsidP="00B32B64">
                            <w:pPr>
                              <w:pStyle w:val="NoSpacing"/>
                              <w:rPr>
                                <w:rFonts w:ascii="Century Gothic" w:hAnsi="Century Gothic"/>
                                <w:b/>
                                <w:bCs/>
                                <w:sz w:val="20"/>
                                <w:szCs w:val="20"/>
                              </w:rPr>
                            </w:pPr>
                          </w:p>
                          <w:p w14:paraId="3E199744"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Developer of the Year</w:t>
                            </w:r>
                          </w:p>
                          <w:p w14:paraId="76CCED08"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Dickerhoof Construction LLC</w:t>
                            </w:r>
                          </w:p>
                          <w:p w14:paraId="2EAE4A3D" w14:textId="77777777" w:rsidR="00B32B64" w:rsidRPr="00B32B64" w:rsidRDefault="00B32B64" w:rsidP="00B32B64">
                            <w:pPr>
                              <w:pStyle w:val="NoSpacing"/>
                              <w:rPr>
                                <w:rFonts w:ascii="Century Gothic" w:hAnsi="Century Gothic"/>
                                <w:sz w:val="20"/>
                                <w:szCs w:val="20"/>
                              </w:rPr>
                            </w:pPr>
                          </w:p>
                          <w:p w14:paraId="6F62C339"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 xml:space="preserve">President’s Award </w:t>
                            </w:r>
                          </w:p>
                          <w:p w14:paraId="3AE86355"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Parr Lumber</w:t>
                            </w:r>
                          </w:p>
                          <w:p w14:paraId="72A841B5" w14:textId="77777777" w:rsidR="002A013D" w:rsidRPr="00B32B64" w:rsidRDefault="002A013D" w:rsidP="002A013D">
                            <w:pPr>
                              <w:pStyle w:val="NoSpacing"/>
                              <w:rPr>
                                <w:rFonts w:cstheme="minorHAnsi"/>
                                <w:sz w:val="20"/>
                                <w:szCs w:val="20"/>
                                <w:highlight w:val="yellow"/>
                              </w:rPr>
                            </w:pPr>
                          </w:p>
                          <w:p w14:paraId="3BEDBD08" w14:textId="77777777" w:rsidR="002A013D" w:rsidRPr="00B32B64" w:rsidRDefault="002A013D" w:rsidP="002A013D">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CA496" id="_x0000_t202" coordsize="21600,21600" o:spt="202" path="m,l,21600r21600,l21600,xe">
                <v:stroke joinstyle="miter"/>
                <v:path gradientshapeok="t" o:connecttype="rect"/>
              </v:shapetype>
              <v:shape id="Text Box 2" o:spid="_x0000_s1026" type="#_x0000_t202" style="position:absolute;margin-left:244.5pt;margin-top:.45pt;width:264.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" fillcolor="white [3201]" stroked="f" strokeweight=".5pt">
                <v:textbox>
                  <w:txbxContent>
                    <w:p w14:paraId="049FD7D1"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New Member of the Year</w:t>
                      </w:r>
                    </w:p>
                    <w:p w14:paraId="0327329D" w14:textId="77777777" w:rsidR="00B32B64" w:rsidRPr="00B32B64" w:rsidRDefault="00B32B64" w:rsidP="00B32B64">
                      <w:pPr>
                        <w:pStyle w:val="NoSpacing"/>
                        <w:rPr>
                          <w:rFonts w:ascii="Century Gothic" w:hAnsi="Century Gothic"/>
                          <w:b/>
                          <w:sz w:val="20"/>
                          <w:szCs w:val="20"/>
                        </w:rPr>
                      </w:pPr>
                      <w:r w:rsidRPr="00B32B64">
                        <w:rPr>
                          <w:rFonts w:ascii="Century Gothic" w:hAnsi="Century Gothic"/>
                          <w:b/>
                          <w:sz w:val="20"/>
                          <w:szCs w:val="20"/>
                        </w:rPr>
                        <w:t>Pearl Plumbing</w:t>
                      </w:r>
                    </w:p>
                    <w:p w14:paraId="11CD61AB" w14:textId="77777777" w:rsidR="00B32B64" w:rsidRPr="00B32B64" w:rsidRDefault="00B32B64" w:rsidP="00B32B64">
                      <w:pPr>
                        <w:pStyle w:val="NoSpacing"/>
                        <w:rPr>
                          <w:rFonts w:ascii="Century Gothic" w:hAnsi="Century Gothic"/>
                          <w:bCs/>
                          <w:sz w:val="20"/>
                          <w:szCs w:val="20"/>
                        </w:rPr>
                      </w:pPr>
                    </w:p>
                    <w:p w14:paraId="0F288C2F"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Non-Profit Partner of the Year</w:t>
                      </w:r>
                    </w:p>
                    <w:p w14:paraId="21968DE4" w14:textId="77777777" w:rsidR="00B32B64" w:rsidRPr="00B32B64" w:rsidRDefault="00B32B64" w:rsidP="00B32B64">
                      <w:pPr>
                        <w:pStyle w:val="NoSpacing"/>
                        <w:rPr>
                          <w:rFonts w:ascii="Century Gothic" w:hAnsi="Century Gothic"/>
                          <w:b/>
                          <w:sz w:val="20"/>
                          <w:szCs w:val="20"/>
                        </w:rPr>
                      </w:pPr>
                      <w:r w:rsidRPr="00B32B64">
                        <w:rPr>
                          <w:rFonts w:ascii="Century Gothic" w:hAnsi="Century Gothic"/>
                          <w:b/>
                          <w:sz w:val="20"/>
                          <w:szCs w:val="20"/>
                        </w:rPr>
                        <w:t xml:space="preserve">COCC- Construction Workforce </w:t>
                      </w:r>
                    </w:p>
                    <w:p w14:paraId="27CE1AC1" w14:textId="77777777" w:rsidR="00B32B64" w:rsidRPr="00B32B64" w:rsidRDefault="00B32B64" w:rsidP="00B32B64">
                      <w:pPr>
                        <w:pStyle w:val="NoSpacing"/>
                        <w:rPr>
                          <w:rFonts w:ascii="Century Gothic" w:hAnsi="Century Gothic"/>
                          <w:sz w:val="20"/>
                          <w:szCs w:val="20"/>
                        </w:rPr>
                      </w:pPr>
                    </w:p>
                    <w:p w14:paraId="28E5170F"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Associate of the Year</w:t>
                      </w:r>
                    </w:p>
                    <w:p w14:paraId="77B27615"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Budget Blinds of Central Oregon</w:t>
                      </w:r>
                    </w:p>
                    <w:p w14:paraId="14690974" w14:textId="77777777" w:rsidR="00B32B64" w:rsidRPr="00B32B64" w:rsidRDefault="00B32B64" w:rsidP="00B32B64">
                      <w:pPr>
                        <w:pStyle w:val="NoSpacing"/>
                        <w:rPr>
                          <w:rFonts w:ascii="Century Gothic" w:hAnsi="Century Gothic"/>
                          <w:sz w:val="20"/>
                          <w:szCs w:val="20"/>
                        </w:rPr>
                      </w:pPr>
                    </w:p>
                    <w:p w14:paraId="1C9C6A81"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Volunteer of the Year</w:t>
                      </w:r>
                    </w:p>
                    <w:p w14:paraId="37AE95A7"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Geoff Harris, Solaire Homebuilders</w:t>
                      </w:r>
                    </w:p>
                    <w:p w14:paraId="3FB009C0" w14:textId="77777777" w:rsidR="00B32B64" w:rsidRPr="00B32B64" w:rsidRDefault="00B32B64" w:rsidP="00B32B64">
                      <w:pPr>
                        <w:pStyle w:val="NoSpacing"/>
                        <w:rPr>
                          <w:rFonts w:ascii="Century Gothic" w:hAnsi="Century Gothic"/>
                          <w:b/>
                          <w:sz w:val="20"/>
                          <w:szCs w:val="20"/>
                        </w:rPr>
                      </w:pPr>
                    </w:p>
                    <w:p w14:paraId="5F72DBAC"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Committee Member of the Year</w:t>
                      </w:r>
                    </w:p>
                    <w:p w14:paraId="546235EB"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Tom Bennett, Hayden Homes</w:t>
                      </w:r>
                    </w:p>
                    <w:p w14:paraId="56BB4971" w14:textId="77777777" w:rsidR="00B32B64" w:rsidRPr="00B32B64" w:rsidRDefault="00B32B64" w:rsidP="00B32B64">
                      <w:pPr>
                        <w:pStyle w:val="NoSpacing"/>
                        <w:rPr>
                          <w:rFonts w:ascii="Century Gothic" w:hAnsi="Century Gothic"/>
                          <w:sz w:val="20"/>
                          <w:szCs w:val="20"/>
                        </w:rPr>
                      </w:pPr>
                    </w:p>
                    <w:p w14:paraId="69FD626B"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Realtor of the Year</w:t>
                      </w:r>
                    </w:p>
                    <w:p w14:paraId="38B59211" w14:textId="77777777" w:rsidR="00B32B64" w:rsidRPr="00B32B64" w:rsidRDefault="00B32B64" w:rsidP="00B32B64">
                      <w:pPr>
                        <w:pStyle w:val="NoSpacing"/>
                        <w:rPr>
                          <w:rFonts w:ascii="Century Gothic" w:hAnsi="Century Gothic"/>
                          <w:b/>
                          <w:sz w:val="20"/>
                          <w:szCs w:val="20"/>
                        </w:rPr>
                      </w:pPr>
                      <w:r w:rsidRPr="00B32B64">
                        <w:rPr>
                          <w:rFonts w:ascii="Century Gothic" w:hAnsi="Century Gothic"/>
                          <w:b/>
                          <w:sz w:val="20"/>
                          <w:szCs w:val="20"/>
                        </w:rPr>
                        <w:t>Bend Homes Now – Mark Garcia</w:t>
                      </w:r>
                    </w:p>
                    <w:p w14:paraId="28B15EEF" w14:textId="77777777" w:rsidR="00B32B64" w:rsidRPr="00B32B64" w:rsidRDefault="00B32B64" w:rsidP="00B32B64">
                      <w:pPr>
                        <w:pStyle w:val="NoSpacing"/>
                        <w:rPr>
                          <w:rFonts w:ascii="Century Gothic" w:hAnsi="Century Gothic"/>
                          <w:sz w:val="20"/>
                          <w:szCs w:val="20"/>
                        </w:rPr>
                      </w:pPr>
                    </w:p>
                    <w:p w14:paraId="3793B89D"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People’s Choice Award</w:t>
                      </w:r>
                    </w:p>
                    <w:p w14:paraId="391E24F2"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Baxter Builders</w:t>
                      </w:r>
                    </w:p>
                    <w:p w14:paraId="547C1D72" w14:textId="77777777" w:rsidR="00B32B64" w:rsidRPr="00B32B64" w:rsidRDefault="00B32B64" w:rsidP="00B32B64">
                      <w:pPr>
                        <w:pStyle w:val="NoSpacing"/>
                        <w:rPr>
                          <w:rFonts w:ascii="Century Gothic" w:hAnsi="Century Gothic"/>
                          <w:b/>
                          <w:sz w:val="20"/>
                          <w:szCs w:val="20"/>
                        </w:rPr>
                      </w:pPr>
                    </w:p>
                    <w:p w14:paraId="38828DD5"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Gary Bunger Industry Loyalty Award</w:t>
                      </w:r>
                    </w:p>
                    <w:p w14:paraId="0388020B"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D.E. Rink Construction</w:t>
                      </w:r>
                    </w:p>
                    <w:p w14:paraId="13C3156C" w14:textId="77777777" w:rsidR="00B32B64" w:rsidRPr="00B32B64" w:rsidRDefault="00B32B64" w:rsidP="00B32B64">
                      <w:pPr>
                        <w:pStyle w:val="NoSpacing"/>
                        <w:rPr>
                          <w:rFonts w:ascii="Century Gothic" w:hAnsi="Century Gothic"/>
                          <w:b/>
                          <w:bCs/>
                          <w:sz w:val="20"/>
                          <w:szCs w:val="20"/>
                        </w:rPr>
                      </w:pPr>
                    </w:p>
                    <w:p w14:paraId="3E199744"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Developer of the Year</w:t>
                      </w:r>
                    </w:p>
                    <w:p w14:paraId="76CCED08"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Dickerhoof Construction LLC</w:t>
                      </w:r>
                    </w:p>
                    <w:p w14:paraId="2EAE4A3D" w14:textId="77777777" w:rsidR="00B32B64" w:rsidRPr="00B32B64" w:rsidRDefault="00B32B64" w:rsidP="00B32B64">
                      <w:pPr>
                        <w:pStyle w:val="NoSpacing"/>
                        <w:rPr>
                          <w:rFonts w:ascii="Century Gothic" w:hAnsi="Century Gothic"/>
                          <w:sz w:val="20"/>
                          <w:szCs w:val="20"/>
                        </w:rPr>
                      </w:pPr>
                    </w:p>
                    <w:p w14:paraId="6F62C339"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 xml:space="preserve">President’s Award </w:t>
                      </w:r>
                    </w:p>
                    <w:p w14:paraId="3AE86355"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Parr Lumber</w:t>
                      </w:r>
                    </w:p>
                    <w:p w14:paraId="72A841B5" w14:textId="77777777" w:rsidR="002A013D" w:rsidRPr="00B32B64" w:rsidRDefault="002A013D" w:rsidP="002A013D">
                      <w:pPr>
                        <w:pStyle w:val="NoSpacing"/>
                        <w:rPr>
                          <w:rFonts w:cstheme="minorHAnsi"/>
                          <w:sz w:val="20"/>
                          <w:szCs w:val="20"/>
                          <w:highlight w:val="yellow"/>
                        </w:rPr>
                      </w:pPr>
                    </w:p>
                    <w:p w14:paraId="3BEDBD08" w14:textId="77777777" w:rsidR="002A013D" w:rsidRPr="00B32B64" w:rsidRDefault="002A013D" w:rsidP="002A013D">
                      <w:pPr>
                        <w:rPr>
                          <w:rFonts w:asciiTheme="minorHAnsi" w:hAnsiTheme="minorHAnsi" w:cstheme="minorHAnsi"/>
                          <w:sz w:val="20"/>
                          <w:szCs w:val="20"/>
                        </w:rPr>
                      </w:pPr>
                    </w:p>
                  </w:txbxContent>
                </v:textbox>
                <w10:wrap anchorx="margin"/>
              </v:shape>
            </w:pict>
          </mc:Fallback>
        </mc:AlternateContent>
      </w:r>
      <w:r w:rsidR="00B32B64" w:rsidRPr="00B32B64">
        <w:rPr>
          <w:rFonts w:ascii="Century Gothic" w:hAnsi="Century Gothic"/>
          <w:bCs/>
          <w:sz w:val="20"/>
          <w:szCs w:val="20"/>
        </w:rPr>
        <w:t>Architect of the Year</w:t>
      </w:r>
    </w:p>
    <w:p w14:paraId="74139F23"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O’Brien Design + Build</w:t>
      </w:r>
    </w:p>
    <w:p w14:paraId="2FCCF927" w14:textId="77777777" w:rsidR="00B32B64" w:rsidRPr="00B32B64" w:rsidRDefault="00B32B64" w:rsidP="00B32B64">
      <w:pPr>
        <w:pStyle w:val="NoSpacing"/>
        <w:rPr>
          <w:rFonts w:ascii="Century Gothic" w:hAnsi="Century Gothic"/>
          <w:sz w:val="20"/>
          <w:szCs w:val="20"/>
        </w:rPr>
      </w:pPr>
    </w:p>
    <w:p w14:paraId="657F1552"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Home Designer of the Year</w:t>
      </w:r>
    </w:p>
    <w:p w14:paraId="5761E7EB"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Vellum Design Studio</w:t>
      </w:r>
    </w:p>
    <w:p w14:paraId="620B093F" w14:textId="77777777" w:rsidR="00B32B64" w:rsidRPr="00B32B64" w:rsidRDefault="00B32B64" w:rsidP="00B32B64">
      <w:pPr>
        <w:pStyle w:val="NoSpacing"/>
        <w:rPr>
          <w:rFonts w:ascii="Century Gothic" w:hAnsi="Century Gothic"/>
          <w:bCs/>
          <w:sz w:val="20"/>
          <w:szCs w:val="20"/>
        </w:rPr>
      </w:pPr>
    </w:p>
    <w:p w14:paraId="5C6E9EC9"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Material Supplier of the Year</w:t>
      </w:r>
    </w:p>
    <w:p w14:paraId="1ACE6A40"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Consolidated Supply</w:t>
      </w:r>
    </w:p>
    <w:p w14:paraId="7BCEDBEF" w14:textId="77777777" w:rsidR="00B32B64" w:rsidRPr="00B32B64" w:rsidRDefault="00B32B64" w:rsidP="00B32B64">
      <w:pPr>
        <w:pStyle w:val="NoSpacing"/>
        <w:rPr>
          <w:rFonts w:ascii="Century Gothic" w:hAnsi="Century Gothic"/>
          <w:bCs/>
          <w:sz w:val="20"/>
          <w:szCs w:val="20"/>
        </w:rPr>
      </w:pPr>
    </w:p>
    <w:p w14:paraId="60777B0B"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High Performance Commercial</w:t>
      </w:r>
    </w:p>
    <w:p w14:paraId="49D852FD" w14:textId="470502E3"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Builder of the Year</w:t>
      </w:r>
    </w:p>
    <w:p w14:paraId="0AF494CC"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CS Construction</w:t>
      </w:r>
    </w:p>
    <w:p w14:paraId="63FD0443" w14:textId="77777777" w:rsidR="00B32B64" w:rsidRPr="00B32B64" w:rsidRDefault="00B32B64" w:rsidP="00B32B64">
      <w:pPr>
        <w:pStyle w:val="NoSpacing"/>
        <w:rPr>
          <w:rFonts w:ascii="Century Gothic" w:hAnsi="Century Gothic"/>
          <w:sz w:val="20"/>
          <w:szCs w:val="20"/>
        </w:rPr>
      </w:pPr>
    </w:p>
    <w:p w14:paraId="7C997A58" w14:textId="77777777" w:rsidR="00B32B64" w:rsidRPr="00B32B64" w:rsidRDefault="00B32B64" w:rsidP="00B32B64">
      <w:pPr>
        <w:pStyle w:val="NoSpacing"/>
        <w:rPr>
          <w:rFonts w:ascii="Century Gothic" w:hAnsi="Century Gothic"/>
          <w:bCs/>
          <w:sz w:val="20"/>
          <w:szCs w:val="20"/>
        </w:rPr>
      </w:pPr>
      <w:proofErr w:type="gramStart"/>
      <w:r w:rsidRPr="00B32B64">
        <w:rPr>
          <w:rFonts w:ascii="Century Gothic" w:hAnsi="Century Gothic"/>
          <w:bCs/>
          <w:sz w:val="20"/>
          <w:szCs w:val="20"/>
        </w:rPr>
        <w:t>Sub Contractor</w:t>
      </w:r>
      <w:proofErr w:type="gramEnd"/>
      <w:r w:rsidRPr="00B32B64">
        <w:rPr>
          <w:rFonts w:ascii="Century Gothic" w:hAnsi="Century Gothic"/>
          <w:bCs/>
          <w:sz w:val="20"/>
          <w:szCs w:val="20"/>
        </w:rPr>
        <w:t xml:space="preserve"> of the Year</w:t>
      </w:r>
    </w:p>
    <w:p w14:paraId="26F77369"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Hawkins Electric</w:t>
      </w:r>
    </w:p>
    <w:p w14:paraId="7E135D48" w14:textId="77777777" w:rsidR="00B32B64" w:rsidRPr="00B32B64" w:rsidRDefault="00B32B64" w:rsidP="00B32B64">
      <w:pPr>
        <w:pStyle w:val="NoSpacing"/>
        <w:rPr>
          <w:rFonts w:ascii="Century Gothic" w:hAnsi="Century Gothic"/>
          <w:sz w:val="20"/>
          <w:szCs w:val="20"/>
        </w:rPr>
      </w:pPr>
    </w:p>
    <w:p w14:paraId="664499EF"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Mike O’Neil High Performance</w:t>
      </w:r>
    </w:p>
    <w:p w14:paraId="47EE80B4" w14:textId="70D24CFF"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Builder of the Year</w:t>
      </w:r>
    </w:p>
    <w:p w14:paraId="23CC4273" w14:textId="77777777" w:rsidR="00B32B64" w:rsidRPr="00B32B64" w:rsidRDefault="00B32B64" w:rsidP="00B32B64">
      <w:pPr>
        <w:pStyle w:val="NoSpacing"/>
        <w:rPr>
          <w:rFonts w:ascii="Century Gothic" w:hAnsi="Century Gothic"/>
          <w:b/>
          <w:sz w:val="20"/>
          <w:szCs w:val="20"/>
        </w:rPr>
      </w:pPr>
      <w:r w:rsidRPr="00B32B64">
        <w:rPr>
          <w:rFonts w:ascii="Century Gothic" w:hAnsi="Century Gothic"/>
          <w:b/>
          <w:sz w:val="20"/>
          <w:szCs w:val="20"/>
        </w:rPr>
        <w:t>Timberline Construction</w:t>
      </w:r>
    </w:p>
    <w:p w14:paraId="6E1DED12" w14:textId="77777777" w:rsidR="00B32B64" w:rsidRPr="00B32B64" w:rsidRDefault="00B32B64" w:rsidP="00B32B64">
      <w:pPr>
        <w:pStyle w:val="NoSpacing"/>
        <w:rPr>
          <w:rFonts w:ascii="Century Gothic" w:hAnsi="Century Gothic"/>
          <w:sz w:val="20"/>
          <w:szCs w:val="20"/>
        </w:rPr>
      </w:pPr>
    </w:p>
    <w:p w14:paraId="0D1CCDB1"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Remodeler of the Year</w:t>
      </w:r>
    </w:p>
    <w:p w14:paraId="250BC669" w14:textId="77777777" w:rsidR="00B32B64" w:rsidRPr="00B32B64" w:rsidRDefault="00B32B64" w:rsidP="00B32B64">
      <w:pPr>
        <w:pStyle w:val="NoSpacing"/>
        <w:rPr>
          <w:rFonts w:ascii="Century Gothic" w:hAnsi="Century Gothic"/>
          <w:b/>
          <w:sz w:val="20"/>
          <w:szCs w:val="20"/>
        </w:rPr>
      </w:pPr>
      <w:r w:rsidRPr="00B32B64">
        <w:rPr>
          <w:rFonts w:ascii="Century Gothic" w:hAnsi="Century Gothic"/>
          <w:b/>
          <w:sz w:val="20"/>
          <w:szCs w:val="20"/>
        </w:rPr>
        <w:t>Mountain High Builders</w:t>
      </w:r>
    </w:p>
    <w:p w14:paraId="4FC76C15" w14:textId="77777777" w:rsidR="00B32B64" w:rsidRPr="00B32B64" w:rsidRDefault="00B32B64" w:rsidP="00B32B64">
      <w:pPr>
        <w:pStyle w:val="NoSpacing"/>
        <w:rPr>
          <w:rFonts w:ascii="Century Gothic" w:hAnsi="Century Gothic"/>
          <w:sz w:val="20"/>
          <w:szCs w:val="20"/>
        </w:rPr>
      </w:pPr>
    </w:p>
    <w:p w14:paraId="308A357A" w14:textId="77777777" w:rsidR="00B32B64" w:rsidRPr="00B32B64" w:rsidRDefault="00B32B64" w:rsidP="00B32B64">
      <w:pPr>
        <w:pStyle w:val="NoSpacing"/>
        <w:rPr>
          <w:rFonts w:ascii="Century Gothic" w:hAnsi="Century Gothic"/>
          <w:b/>
          <w:sz w:val="20"/>
          <w:szCs w:val="20"/>
        </w:rPr>
      </w:pPr>
      <w:r w:rsidRPr="00B32B64">
        <w:rPr>
          <w:rFonts w:ascii="Century Gothic" w:hAnsi="Century Gothic"/>
          <w:bCs/>
          <w:sz w:val="20"/>
          <w:szCs w:val="20"/>
        </w:rPr>
        <w:t>Commercial Builder of the Year</w:t>
      </w:r>
    </w:p>
    <w:p w14:paraId="4132469D"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R&amp;H Construction</w:t>
      </w:r>
    </w:p>
    <w:p w14:paraId="40CBBED7" w14:textId="77777777" w:rsidR="00B32B64" w:rsidRPr="00B32B64" w:rsidRDefault="00B32B64" w:rsidP="00B32B64">
      <w:pPr>
        <w:pStyle w:val="NoSpacing"/>
        <w:rPr>
          <w:rFonts w:ascii="Century Gothic" w:hAnsi="Century Gothic"/>
          <w:sz w:val="20"/>
          <w:szCs w:val="20"/>
        </w:rPr>
      </w:pPr>
    </w:p>
    <w:p w14:paraId="636514B9"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Residential Builder of the Year</w:t>
      </w:r>
    </w:p>
    <w:p w14:paraId="37D8D626" w14:textId="77777777" w:rsidR="00B32B64" w:rsidRPr="00B32B64" w:rsidRDefault="00B32B64" w:rsidP="00B32B64">
      <w:pPr>
        <w:pStyle w:val="NoSpacing"/>
        <w:rPr>
          <w:rFonts w:ascii="Century Gothic" w:hAnsi="Century Gothic"/>
          <w:b/>
          <w:bCs/>
          <w:sz w:val="20"/>
          <w:szCs w:val="20"/>
        </w:rPr>
      </w:pPr>
      <w:r w:rsidRPr="00B32B64">
        <w:rPr>
          <w:rFonts w:ascii="Century Gothic" w:hAnsi="Century Gothic"/>
          <w:b/>
          <w:bCs/>
          <w:sz w:val="20"/>
          <w:szCs w:val="20"/>
        </w:rPr>
        <w:t>Curtis Homes</w:t>
      </w:r>
    </w:p>
    <w:p w14:paraId="149C3A96" w14:textId="77777777" w:rsidR="00B32B64" w:rsidRPr="00B32B64" w:rsidRDefault="00B32B64" w:rsidP="00B32B64">
      <w:pPr>
        <w:pStyle w:val="NoSpacing"/>
        <w:rPr>
          <w:rFonts w:ascii="Century Gothic" w:hAnsi="Century Gothic"/>
          <w:sz w:val="20"/>
          <w:szCs w:val="20"/>
        </w:rPr>
      </w:pPr>
    </w:p>
    <w:p w14:paraId="48804A9C" w14:textId="77777777" w:rsidR="00B32B64" w:rsidRPr="00B32B64" w:rsidRDefault="00B32B64" w:rsidP="00B32B64">
      <w:pPr>
        <w:pStyle w:val="NoSpacing"/>
        <w:rPr>
          <w:rFonts w:ascii="Century Gothic" w:hAnsi="Century Gothic"/>
          <w:bCs/>
          <w:sz w:val="20"/>
          <w:szCs w:val="20"/>
        </w:rPr>
      </w:pPr>
      <w:r w:rsidRPr="00B32B64">
        <w:rPr>
          <w:rFonts w:ascii="Century Gothic" w:hAnsi="Century Gothic"/>
          <w:bCs/>
          <w:sz w:val="20"/>
          <w:szCs w:val="20"/>
        </w:rPr>
        <w:t>Lifetime Achievement Award</w:t>
      </w:r>
    </w:p>
    <w:p w14:paraId="29F0B6BC" w14:textId="77777777" w:rsidR="00B32B64" w:rsidRPr="00B32B64" w:rsidRDefault="00B32B64" w:rsidP="00B32B64">
      <w:pPr>
        <w:pStyle w:val="NoSpacing"/>
        <w:rPr>
          <w:rFonts w:ascii="Century Gothic" w:hAnsi="Century Gothic"/>
          <w:b/>
          <w:sz w:val="20"/>
          <w:szCs w:val="20"/>
        </w:rPr>
      </w:pPr>
      <w:r w:rsidRPr="00B32B64">
        <w:rPr>
          <w:rFonts w:ascii="Century Gothic" w:hAnsi="Century Gothic"/>
          <w:b/>
          <w:sz w:val="20"/>
          <w:szCs w:val="20"/>
        </w:rPr>
        <w:t>Charley Miller, Miller Lumber</w:t>
      </w:r>
      <w:bookmarkEnd w:id="0"/>
      <w:r w:rsidRPr="00B32B64">
        <w:rPr>
          <w:rFonts w:ascii="Century Gothic" w:hAnsi="Century Gothic"/>
          <w:b/>
          <w:sz w:val="20"/>
          <w:szCs w:val="20"/>
        </w:rPr>
        <w:t xml:space="preserve"> </w:t>
      </w:r>
    </w:p>
    <w:p w14:paraId="0B136C5B" w14:textId="77777777" w:rsidR="00B32B64" w:rsidRDefault="00B32B64" w:rsidP="00B32B64">
      <w:pPr>
        <w:pStyle w:val="NoSpacing"/>
        <w:rPr>
          <w:rFonts w:cstheme="minorHAnsi"/>
          <w:i/>
          <w:sz w:val="18"/>
          <w:szCs w:val="18"/>
        </w:rPr>
      </w:pPr>
    </w:p>
    <w:p w14:paraId="3BB7F63F" w14:textId="77777777" w:rsidR="00B32B64" w:rsidRDefault="00B32B64" w:rsidP="00B32B64">
      <w:pPr>
        <w:pStyle w:val="NoSpacing"/>
        <w:rPr>
          <w:rFonts w:cstheme="minorHAnsi"/>
          <w:i/>
          <w:sz w:val="18"/>
          <w:szCs w:val="18"/>
        </w:rPr>
      </w:pPr>
    </w:p>
    <w:p w14:paraId="0031AEE6" w14:textId="77777777" w:rsidR="00B32B64" w:rsidRDefault="00B32B64" w:rsidP="00B32B64">
      <w:pPr>
        <w:pStyle w:val="NoSpacing"/>
        <w:rPr>
          <w:rFonts w:cstheme="minorHAnsi"/>
          <w:i/>
          <w:sz w:val="18"/>
          <w:szCs w:val="18"/>
        </w:rPr>
      </w:pPr>
    </w:p>
    <w:p w14:paraId="244EE775" w14:textId="77777777" w:rsidR="00B32B64" w:rsidRDefault="00B32B64" w:rsidP="00B32B64">
      <w:pPr>
        <w:pStyle w:val="NoSpacing"/>
        <w:rPr>
          <w:rFonts w:cstheme="minorHAnsi"/>
          <w:i/>
          <w:sz w:val="18"/>
          <w:szCs w:val="18"/>
        </w:rPr>
      </w:pPr>
    </w:p>
    <w:p w14:paraId="175727B6" w14:textId="445B0F70" w:rsidR="00CD3533" w:rsidRPr="00B32B64" w:rsidRDefault="00F22B30" w:rsidP="00B32B64">
      <w:pPr>
        <w:pStyle w:val="NoSpacing"/>
        <w:rPr>
          <w:rFonts w:ascii="Century Gothic" w:hAnsi="Century Gothic"/>
          <w:b/>
          <w:sz w:val="20"/>
          <w:szCs w:val="20"/>
        </w:rPr>
      </w:pPr>
      <w:r w:rsidRPr="00284513">
        <w:rPr>
          <w:rFonts w:cstheme="minorHAnsi"/>
          <w:i/>
          <w:sz w:val="18"/>
          <w:szCs w:val="18"/>
        </w:rPr>
        <w:t xml:space="preserve">Central Oregon Builders Association (COBA) is a </w:t>
      </w:r>
      <w:r w:rsidR="00387BD8" w:rsidRPr="00284513">
        <w:rPr>
          <w:rFonts w:cstheme="minorHAnsi"/>
          <w:i/>
          <w:sz w:val="18"/>
          <w:szCs w:val="18"/>
        </w:rPr>
        <w:t>7</w:t>
      </w:r>
      <w:r w:rsidR="00B32B64">
        <w:rPr>
          <w:rFonts w:cstheme="minorHAnsi"/>
          <w:i/>
          <w:sz w:val="18"/>
          <w:szCs w:val="18"/>
        </w:rPr>
        <w:t>80</w:t>
      </w:r>
      <w:r w:rsidRPr="00284513">
        <w:rPr>
          <w:rFonts w:cstheme="minorHAnsi"/>
          <w:i/>
          <w:sz w:val="18"/>
          <w:szCs w:val="18"/>
        </w:rPr>
        <w:t>-member non-profit trade association. The mission of COBA is to represent the building industry before government and the community, to promote high ethical standards within the building industry, to provide service to its membership and to defend the opportunities of home ownership for all.</w:t>
      </w:r>
      <w:r w:rsidRPr="00284513">
        <w:rPr>
          <w:rFonts w:cstheme="minorHAnsi"/>
          <w:b/>
          <w:i/>
          <w:sz w:val="18"/>
          <w:szCs w:val="18"/>
        </w:rPr>
        <w:t xml:space="preserve"> </w:t>
      </w:r>
      <w:r w:rsidR="00717003" w:rsidRPr="00284513">
        <w:rPr>
          <w:rFonts w:cstheme="minorHAnsi"/>
          <w:b/>
          <w:i/>
          <w:sz w:val="18"/>
          <w:szCs w:val="18"/>
        </w:rPr>
        <w:t>###</w:t>
      </w:r>
    </w:p>
    <w:sectPr w:rsidR="00CD3533" w:rsidRPr="00B32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30"/>
    <w:rsid w:val="000757DC"/>
    <w:rsid w:val="00161179"/>
    <w:rsid w:val="00254F0B"/>
    <w:rsid w:val="002615FE"/>
    <w:rsid w:val="00284513"/>
    <w:rsid w:val="002861BF"/>
    <w:rsid w:val="002A013D"/>
    <w:rsid w:val="00387BD8"/>
    <w:rsid w:val="00392C56"/>
    <w:rsid w:val="003C30F5"/>
    <w:rsid w:val="003E69C8"/>
    <w:rsid w:val="004A75AD"/>
    <w:rsid w:val="004E77D2"/>
    <w:rsid w:val="005163C1"/>
    <w:rsid w:val="005C51ED"/>
    <w:rsid w:val="006C78AD"/>
    <w:rsid w:val="00717003"/>
    <w:rsid w:val="008270EA"/>
    <w:rsid w:val="008E1F68"/>
    <w:rsid w:val="008E3ABE"/>
    <w:rsid w:val="009C1585"/>
    <w:rsid w:val="00AB3F14"/>
    <w:rsid w:val="00AC36C9"/>
    <w:rsid w:val="00B3051D"/>
    <w:rsid w:val="00B32B64"/>
    <w:rsid w:val="00BE6437"/>
    <w:rsid w:val="00C01BA4"/>
    <w:rsid w:val="00C96BCF"/>
    <w:rsid w:val="00CD3533"/>
    <w:rsid w:val="00D37AC1"/>
    <w:rsid w:val="00D81646"/>
    <w:rsid w:val="00D969AC"/>
    <w:rsid w:val="00E539F3"/>
    <w:rsid w:val="00E700E5"/>
    <w:rsid w:val="00F2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5C04"/>
  <w15:chartTrackingRefBased/>
  <w15:docId w15:val="{63543A85-BB9A-4301-B08B-4AA7E689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B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2B30"/>
    <w:rPr>
      <w:color w:val="0000FF"/>
      <w:u w:val="single"/>
    </w:rPr>
  </w:style>
  <w:style w:type="paragraph" w:styleId="BalloonText">
    <w:name w:val="Balloon Text"/>
    <w:basedOn w:val="Normal"/>
    <w:link w:val="BalloonTextChar"/>
    <w:uiPriority w:val="99"/>
    <w:semiHidden/>
    <w:unhideWhenUsed/>
    <w:rsid w:val="00E53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9F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E1F68"/>
    <w:rPr>
      <w:color w:val="808080"/>
      <w:shd w:val="clear" w:color="auto" w:fill="E6E6E6"/>
    </w:rPr>
  </w:style>
  <w:style w:type="paragraph" w:styleId="NoSpacing">
    <w:name w:val="No Spacing"/>
    <w:uiPriority w:val="1"/>
    <w:qFormat/>
    <w:rsid w:val="002A0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3802</TotalTime>
  <Pages>1</Pages>
  <Words>187</Words>
  <Characters>1051</Characters>
  <Application>Microsoft Office Word</Application>
  <DocSecurity>0</DocSecurity>
  <Lines>87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Mandy Weidman</cp:lastModifiedBy>
  <cp:revision>2</cp:revision>
  <cp:lastPrinted>2020-01-17T17:19:00Z</cp:lastPrinted>
  <dcterms:created xsi:type="dcterms:W3CDTF">2024-01-15T14:55:00Z</dcterms:created>
  <dcterms:modified xsi:type="dcterms:W3CDTF">2024-01-15T14:55:00Z</dcterms:modified>
</cp:coreProperties>
</file>